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1341F1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DE0C73">
        <w:rPr>
          <w:rFonts w:ascii="Book Antiqua" w:hAnsi="Book Antiqua"/>
          <w:b/>
          <w:bCs/>
          <w:color w:val="0070C0"/>
          <w:sz w:val="48"/>
          <w:szCs w:val="48"/>
        </w:rPr>
        <w:t>l</w:t>
      </w:r>
      <w:r w:rsidR="001341F1">
        <w:rPr>
          <w:rFonts w:ascii="Book Antiqua" w:hAnsi="Book Antiqua"/>
          <w:b/>
          <w:bCs/>
          <w:color w:val="0070C0"/>
          <w:sz w:val="48"/>
          <w:szCs w:val="48"/>
        </w:rPr>
        <w:t xml:space="preserve">e fibrome de l’utérus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lastRenderedPageBreak/>
        <w:t>1- Parmi ces propositions concernant le fibrome et la grossesse, laquelle est fausse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Le fibrome peut gêner le diagnostic de grossesse jeune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Si il existe un fibrome au 3ème trimestre d'une grossesse il faut faire une myomectomie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La nécrobiose aseptique est la plus fréquente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On observe plus souvent des présentations anormales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Le fibrome peut constituer un obstacle à l'accouchement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2- Le traitement non chirurgical du fibrome utérin comporte en général :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L'administration d'oestrogènes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L'administration d'androgènes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L'administration de progestatifs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Un traitement radiothérapique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Une association de plusieurs de ces thérapeutiques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3- Quelle indication thérapeutique parmi les suivantes vous parait la plus logique chez une femme de 50 ans présentant un gros utérus fibromateux avec ménométrorragie et déformation de la cavité utérine à l'hystérographie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Myomectomie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Progestatifs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Oestrogènes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Hysterectomie totale sans conservation des ovaires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Hysterectomie subtotale avec conservation des ovaires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4- La complication la plus fréquente du fibrome sous-muqueux est :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La torsion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L'infection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Les métrorragies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La transformation en cancer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E. La nécrobiose aseptique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5- La présence d'un fibrome utérin et d'une grossesse implique la connaissance de certains risques et attitude thérapeutiques parmi lesquelles vous retenez :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Indication de cerclage systématique en raison du risque d'avortement tardif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Administration de progestatifs durant le premier trimestre de la grossesse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Césarienne systématique à terme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Risque d'accouchement premature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lastRenderedPageBreak/>
        <w:t>E. Surveillance accrue de la délivrance (risque d'hémorragie par inertie utérine)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6- Quel est le fibrome utérin pour lequel le traitement chirurgical est le plus souvent nécessaire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Fibrome sous-séreux pédiculé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Fibrome fibreux intra-cavitaire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Fibrome de l'isthme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Fibrome intra-mural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Fibrome du col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7- Parmi les propositions suivantes, indiquez celle(s) qui s'applique(nt) aux fibromes intra cavitaires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Ils peuvent coexister avec un utérus de volume normal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Ils s'associent fréquemment à des ménorragies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Ils résistent au traitement progestatif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Ils donnent une ballonnisation de l'utérus à l'hystérosalpingographie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Leur traitement est chirurgical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8- Parmi les propositions suivantes concernant les fibromes utérins quelles sont celles qui sont fausses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Dégénérescence maligne dans 10 % des cas après la ménopause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Incontinence urinaire à l'effort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Clivage chirurgical possible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Cause de stérilité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Augmentation de volume sous l'effet des oestrogènes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9- Mme L.. 38 ans, est porteuse d'un myome sous séreux de 5 cm de diamètre découvert à un examen systématique, il y a trois ans. Elle est admise en urgence; le diagnostic de nécrobiose du myome est porté : sur quel(s) signe(s)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Douleurs pelviennes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Dysménorrhée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Température à 38º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Métrorragies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Anémie hypochrome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10- Une des complications suivantes ne s'observe jamais dans l'évolution des fibromes utérins: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Nécrose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Torsion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Hémorragies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Hydronéphrose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Dégénèrescence épithéliomateuse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lastRenderedPageBreak/>
        <w:t>11- Quel examen paraclinique permet d'apprécier au mieux les caractères anatomiques des fibromes sous-muqueux?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Hystéroscopie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R.M.N.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Biopsie de la cavité utérine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Hystérographie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Echographie utérine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 xml:space="preserve">12- Parmi les propositions suivantes concernant les fibromes (myome) utérins, lesquelles retenez-vous ?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Les fibromes sous-muqueux peuvent être directement cause d'avortement spontané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L'augmentation de volume rapide d'un "fibrome" utérin doit faire évoquer un sarcome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La nécrobiose septique constitue une complication exceptionnelle des fibromes pédiculés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Tout fibrome utérin doit bénéficier d'une intervention chirurgicale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A toute hystérectomie pour fibrome doit être associée une annexectomie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13- Parmi les propositions suivantes, laquelle (lesquelles) caractérise(nt) un fibrome utérin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Se manifeste le plus souvent par des dysménorrhées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Est souvent associé à une dysménorrhée tardive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Est parfois visible sur l'ASP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A un risque de dégénerescence quasi nul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Nécessite toujours une hystérectomie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14- Quelles sont les complications possibles des fibromes utérins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Anémie ferriprive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Nécrobiose aseptique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Torsion d'un fibrome pédiculé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Compression urétérale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Dégénérescence sarcomateuse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15- Parmi les signes perçus au toucher vaginal chez une femme présentant une tumeur pelvienne quel(s) est (sont) celui (ceux) en faveur d'une fibromyomatose utérine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Consistance rénitente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Mobile indépendament du col utérin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Indolore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Non séparée de l'utérus par un sillon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Consistance dure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 xml:space="preserve">16- Parmi les propositions suivantes relatives au fibrome de l'utérus, laquelle(lesquelles) est(sont) vraie(s) ?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Il s'agit d'une tumeur bénigne de l'utérus à point de départ endométrial.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Il est fréquent en péri-puberté.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Il frappe surtout les femmes obèse.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D. Il est due à une hyperoestrogénie.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Il diminue de taille après la ménopause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 xml:space="preserve">17- Les signes cliniques du fibrome utérin :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A. Ménométrorragies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Augmentation du volume de l'abdomen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C. Nausées / vomissements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Signes de compressions pelviennes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E. Infertilité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18- Parmi les propositions suivantes relatives au fibrome de l'utérus, laquelle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341F1">
        <w:rPr>
          <w:rFonts w:ascii="Tahoma" w:hAnsi="Tahoma" w:cs="Tahoma"/>
          <w:b/>
          <w:bCs/>
          <w:sz w:val="20"/>
          <w:szCs w:val="20"/>
        </w:rPr>
        <w:t xml:space="preserve">(lesquelles) est(sont) vraie(s) ?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A. C'est la première indication d’hystérectomie chez les femmes en péri-ménopause.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B. Il peut être à développement intra-cavitaire.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C. Il plus fréquent chez les nullipares.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D. Il peut parfois comprimer les uretères.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Les myomes intra-cavitaires disparaissent après la ménopause.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 xml:space="preserve">19- Les symptômes du fibrome utérin :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Il peut être asymptomatique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B. Dysménorrhées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Hydrorrhée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Signes de compression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Métrorragies de contact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 xml:space="preserve">20- Parmi les items suivants lesquels sont des circonstances de découverte du fibrome utérin ?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A. Pesanteur pelvienne.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B. Aménorrhée primaire.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C. Dysménorrhée.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D. méno-métrorragies.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E. troubles de coagulations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21- Parmi les propositions suivantes relatives au fibrome de l'utérus, laquelle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341F1">
        <w:rPr>
          <w:rFonts w:ascii="Tahoma" w:hAnsi="Tahoma" w:cs="Tahoma"/>
          <w:b/>
          <w:bCs/>
          <w:sz w:val="20"/>
          <w:szCs w:val="20"/>
        </w:rPr>
        <w:t xml:space="preserve">(lesquelles) est(sont) vraie(s) ?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C'est une tumeur bénigne de l'utérus.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B. Il est fréquent à la péri-ménopause.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C. C'est l’apanage de la race blanche.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D. Il est dû l'hyperoestrogénie associées à l'hyper-progesteronémie.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Il diminue de taille pendant la grossesse.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 xml:space="preserve">22- On prescrit souvent des progestatifs en cas de ménorragies d'importancemoyenne en relation avec un fibrome utérin ; à quelle époque du cycle lesprescrit-on généralement ?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Pendant les règles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Du 5ème au 14ème jour du cycle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Du 10ème au 20ème jour du cycle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D. Du 15ème au 25ème jour du cycle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En continu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23- Quel est le fibrome utérin pour lequel le traitement chirurgical est le plus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341F1">
        <w:rPr>
          <w:rFonts w:ascii="Tahoma" w:hAnsi="Tahoma" w:cs="Tahoma"/>
          <w:b/>
          <w:bCs/>
          <w:sz w:val="20"/>
          <w:szCs w:val="20"/>
        </w:rPr>
        <w:t xml:space="preserve">souvent nécessaire ?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Fibrome sous-séreux pédiculé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Fibrome fibreux intra-cavitaire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Fibrome de l'isthme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Fibrome intra-mural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E. Fibrome du col 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24- Les principales complications des fibromes utérins intra muraux au cours de la grossesse sont :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La fièvre.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La douleur.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L’hémorragie interne.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La métrorragie.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L’accouchement prématuré.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b/>
          <w:bCs/>
          <w:sz w:val="20"/>
          <w:szCs w:val="20"/>
        </w:rPr>
      </w:pPr>
      <w:r w:rsidRPr="001341F1">
        <w:rPr>
          <w:rFonts w:ascii="Tahoma" w:hAnsi="Tahoma" w:cs="Tahoma"/>
          <w:b/>
          <w:bCs/>
          <w:sz w:val="20"/>
          <w:szCs w:val="20"/>
        </w:rPr>
        <w:t>25- Parmi ces complications, quelle est la plus habituelle du fibrome sous séreux pédiculé ?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A. Les ménorragies.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B. Les métrorragies.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C. La torsion.</w:t>
      </w:r>
    </w:p>
    <w:p w:rsidR="001341F1" w:rsidRPr="001341F1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D. L’aménorrhée.</w:t>
      </w:r>
    </w:p>
    <w:p w:rsidR="00803402" w:rsidRDefault="001341F1" w:rsidP="001341F1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E. La nécrobiose aseptique.</w:t>
      </w: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Default="00803402" w:rsidP="00DE0C73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</w:p>
    <w:p w:rsidR="00803402" w:rsidRPr="00803402" w:rsidRDefault="00803402" w:rsidP="00803402">
      <w:pPr>
        <w:pStyle w:val="Paragraphedeliste"/>
        <w:spacing w:after="0"/>
        <w:ind w:left="2832"/>
        <w:rPr>
          <w:rFonts w:ascii="Tahoma" w:hAnsi="Tahoma" w:cs="Tahoma"/>
          <w:b/>
          <w:bCs/>
          <w:sz w:val="20"/>
          <w:szCs w:val="20"/>
          <w:u w:val="single"/>
        </w:rPr>
      </w:pPr>
      <w:r w:rsidRPr="00803402">
        <w:rPr>
          <w:rFonts w:ascii="Tahoma" w:hAnsi="Tahoma" w:cs="Tahoma"/>
          <w:b/>
          <w:bCs/>
          <w:sz w:val="20"/>
          <w:szCs w:val="20"/>
          <w:u w:val="single"/>
        </w:rPr>
        <w:t xml:space="preserve">Réponses :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1- B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2- C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3- D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4- C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5- DE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6- B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7- ABCDE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  <w:lang w:val="en-US"/>
        </w:rPr>
      </w:pPr>
      <w:r w:rsidRPr="001341F1">
        <w:rPr>
          <w:rFonts w:ascii="Tahoma" w:hAnsi="Tahoma" w:cs="Tahoma"/>
          <w:sz w:val="20"/>
          <w:szCs w:val="20"/>
          <w:lang w:val="en-US"/>
        </w:rPr>
        <w:t xml:space="preserve">8- ABD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  <w:lang w:val="en-US"/>
        </w:rPr>
      </w:pPr>
      <w:r w:rsidRPr="001341F1">
        <w:rPr>
          <w:rFonts w:ascii="Tahoma" w:hAnsi="Tahoma" w:cs="Tahoma"/>
          <w:sz w:val="20"/>
          <w:szCs w:val="20"/>
          <w:lang w:val="en-US"/>
        </w:rPr>
        <w:t xml:space="preserve">9- AC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  <w:lang w:val="en-US"/>
        </w:rPr>
      </w:pPr>
      <w:r w:rsidRPr="001341F1">
        <w:rPr>
          <w:rFonts w:ascii="Tahoma" w:hAnsi="Tahoma" w:cs="Tahoma"/>
          <w:sz w:val="20"/>
          <w:szCs w:val="20"/>
          <w:lang w:val="en-US"/>
        </w:rPr>
        <w:t xml:space="preserve">10- E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  <w:lang w:val="en-US"/>
        </w:rPr>
      </w:pPr>
      <w:r w:rsidRPr="001341F1">
        <w:rPr>
          <w:rFonts w:ascii="Tahoma" w:hAnsi="Tahoma" w:cs="Tahoma"/>
          <w:sz w:val="20"/>
          <w:szCs w:val="20"/>
          <w:lang w:val="en-US"/>
        </w:rPr>
        <w:t xml:space="preserve">11- A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  <w:lang w:val="en-US"/>
        </w:rPr>
      </w:pPr>
      <w:r w:rsidRPr="001341F1">
        <w:rPr>
          <w:rFonts w:ascii="Tahoma" w:hAnsi="Tahoma" w:cs="Tahoma"/>
          <w:sz w:val="20"/>
          <w:szCs w:val="20"/>
          <w:lang w:val="en-US"/>
        </w:rPr>
        <w:t xml:space="preserve">12- AB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  <w:lang w:val="en-US"/>
        </w:rPr>
      </w:pPr>
      <w:r w:rsidRPr="001341F1">
        <w:rPr>
          <w:rFonts w:ascii="Tahoma" w:hAnsi="Tahoma" w:cs="Tahoma"/>
          <w:sz w:val="20"/>
          <w:szCs w:val="20"/>
          <w:lang w:val="en-US"/>
        </w:rPr>
        <w:t xml:space="preserve">13- CD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14- ABCDE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15- CDE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16- DE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17- ABDE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18- ABDE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19- ABD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20- ACD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21- AB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22- D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23- B </w:t>
      </w:r>
    </w:p>
    <w:p w:rsidR="001341F1" w:rsidRPr="001341F1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 xml:space="preserve">24- ABE </w:t>
      </w:r>
    </w:p>
    <w:p w:rsidR="00803402" w:rsidRPr="00DE0C73" w:rsidRDefault="001341F1" w:rsidP="001341F1">
      <w:pPr>
        <w:pStyle w:val="Paragraphedeliste"/>
        <w:spacing w:after="0"/>
        <w:ind w:left="3540"/>
        <w:rPr>
          <w:rFonts w:ascii="Tahoma" w:hAnsi="Tahoma" w:cs="Tahoma"/>
          <w:sz w:val="20"/>
          <w:szCs w:val="20"/>
        </w:rPr>
      </w:pPr>
      <w:r w:rsidRPr="001341F1">
        <w:rPr>
          <w:rFonts w:ascii="Tahoma" w:hAnsi="Tahoma" w:cs="Tahoma"/>
          <w:sz w:val="20"/>
          <w:szCs w:val="20"/>
        </w:rPr>
        <w:t>25- C</w:t>
      </w:r>
    </w:p>
    <w:sectPr w:rsidR="00803402" w:rsidRPr="00DE0C73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532" w:rsidRDefault="00E60532" w:rsidP="00863C1D">
      <w:pPr>
        <w:spacing w:after="0" w:line="240" w:lineRule="auto"/>
      </w:pPr>
      <w:r>
        <w:separator/>
      </w:r>
    </w:p>
  </w:endnote>
  <w:endnote w:type="continuationSeparator" w:id="0">
    <w:p w:rsidR="00E60532" w:rsidRDefault="00E60532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E60532" w:rsidRPr="00E60532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532" w:rsidRDefault="00E60532" w:rsidP="00863C1D">
      <w:pPr>
        <w:spacing w:after="0" w:line="240" w:lineRule="auto"/>
      </w:pPr>
      <w:r>
        <w:separator/>
      </w:r>
    </w:p>
  </w:footnote>
  <w:footnote w:type="continuationSeparator" w:id="0">
    <w:p w:rsidR="00E60532" w:rsidRDefault="00E60532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3D38F5"/>
    <w:multiLevelType w:val="hybridMultilevel"/>
    <w:tmpl w:val="D0BC32B2"/>
    <w:lvl w:ilvl="0" w:tplc="F2EC075C">
      <w:start w:val="19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9"/>
  </w:num>
  <w:num w:numId="5">
    <w:abstractNumId w:val="13"/>
  </w:num>
  <w:num w:numId="6">
    <w:abstractNumId w:val="0"/>
  </w:num>
  <w:num w:numId="7">
    <w:abstractNumId w:val="3"/>
  </w:num>
  <w:num w:numId="8">
    <w:abstractNumId w:val="8"/>
  </w:num>
  <w:num w:numId="9">
    <w:abstractNumId w:val="14"/>
  </w:num>
  <w:num w:numId="10">
    <w:abstractNumId w:val="5"/>
  </w:num>
  <w:num w:numId="11">
    <w:abstractNumId w:val="15"/>
  </w:num>
  <w:num w:numId="12">
    <w:abstractNumId w:val="2"/>
  </w:num>
  <w:num w:numId="13">
    <w:abstractNumId w:val="16"/>
  </w:num>
  <w:num w:numId="14">
    <w:abstractNumId w:val="10"/>
  </w:num>
  <w:num w:numId="15">
    <w:abstractNumId w:val="6"/>
  </w:num>
  <w:num w:numId="16">
    <w:abstractNumId w:val="17"/>
  </w:num>
  <w:num w:numId="17">
    <w:abstractNumId w:val="1"/>
  </w:num>
  <w:num w:numId="18">
    <w:abstractNumId w:val="19"/>
  </w:num>
  <w:num w:numId="19">
    <w:abstractNumId w:val="4"/>
  </w:num>
  <w:num w:numId="20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4371"/>
    <w:rsid w:val="00021BCF"/>
    <w:rsid w:val="00023DD1"/>
    <w:rsid w:val="0003194A"/>
    <w:rsid w:val="000350B2"/>
    <w:rsid w:val="00053DC5"/>
    <w:rsid w:val="00060BA3"/>
    <w:rsid w:val="00076886"/>
    <w:rsid w:val="00084C5E"/>
    <w:rsid w:val="00096661"/>
    <w:rsid w:val="000C41BB"/>
    <w:rsid w:val="00116452"/>
    <w:rsid w:val="001341F1"/>
    <w:rsid w:val="001403AB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2C5B17"/>
    <w:rsid w:val="00320848"/>
    <w:rsid w:val="00336B18"/>
    <w:rsid w:val="003861AD"/>
    <w:rsid w:val="00391E04"/>
    <w:rsid w:val="00420BA3"/>
    <w:rsid w:val="00455B74"/>
    <w:rsid w:val="004773BC"/>
    <w:rsid w:val="004A0F9E"/>
    <w:rsid w:val="00511E34"/>
    <w:rsid w:val="0052620E"/>
    <w:rsid w:val="00535189"/>
    <w:rsid w:val="00573B43"/>
    <w:rsid w:val="00576BD9"/>
    <w:rsid w:val="005805A8"/>
    <w:rsid w:val="005F478A"/>
    <w:rsid w:val="005F5BBC"/>
    <w:rsid w:val="00610126"/>
    <w:rsid w:val="006178D1"/>
    <w:rsid w:val="00661ABF"/>
    <w:rsid w:val="0067259E"/>
    <w:rsid w:val="00674939"/>
    <w:rsid w:val="00685928"/>
    <w:rsid w:val="00696B27"/>
    <w:rsid w:val="006E20A1"/>
    <w:rsid w:val="0079788E"/>
    <w:rsid w:val="007C2085"/>
    <w:rsid w:val="007D510E"/>
    <w:rsid w:val="00803402"/>
    <w:rsid w:val="008409C6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55D74"/>
    <w:rsid w:val="00A63F7A"/>
    <w:rsid w:val="00A67D31"/>
    <w:rsid w:val="00A749AB"/>
    <w:rsid w:val="00A82DC8"/>
    <w:rsid w:val="00A9099B"/>
    <w:rsid w:val="00AA7A56"/>
    <w:rsid w:val="00AB3719"/>
    <w:rsid w:val="00B32852"/>
    <w:rsid w:val="00B347BD"/>
    <w:rsid w:val="00B35C40"/>
    <w:rsid w:val="00B53CCA"/>
    <w:rsid w:val="00BA1D80"/>
    <w:rsid w:val="00BA5B49"/>
    <w:rsid w:val="00BC5A9C"/>
    <w:rsid w:val="00BE0DF5"/>
    <w:rsid w:val="00C15ABD"/>
    <w:rsid w:val="00C66D6A"/>
    <w:rsid w:val="00C7082F"/>
    <w:rsid w:val="00C71F34"/>
    <w:rsid w:val="00C76B91"/>
    <w:rsid w:val="00C8478C"/>
    <w:rsid w:val="00CC2D8C"/>
    <w:rsid w:val="00CC4797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DE0C73"/>
    <w:rsid w:val="00E002F0"/>
    <w:rsid w:val="00E017FC"/>
    <w:rsid w:val="00E04A41"/>
    <w:rsid w:val="00E052E7"/>
    <w:rsid w:val="00E30B1E"/>
    <w:rsid w:val="00E30E45"/>
    <w:rsid w:val="00E55294"/>
    <w:rsid w:val="00E60532"/>
    <w:rsid w:val="00E62066"/>
    <w:rsid w:val="00E646FD"/>
    <w:rsid w:val="00E74A15"/>
    <w:rsid w:val="00E76238"/>
    <w:rsid w:val="00E97A12"/>
    <w:rsid w:val="00EB7016"/>
    <w:rsid w:val="00ED491D"/>
    <w:rsid w:val="00F14EF0"/>
    <w:rsid w:val="00F20854"/>
    <w:rsid w:val="00F334B1"/>
    <w:rsid w:val="00F65110"/>
    <w:rsid w:val="00F842D7"/>
    <w:rsid w:val="00FA12E9"/>
    <w:rsid w:val="00FC6A0D"/>
    <w:rsid w:val="00FD2C2A"/>
    <w:rsid w:val="00FD74EF"/>
    <w:rsid w:val="00FD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18E6C-5A93-4D38-922F-46B5DE433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2015-06-12T21:30:00Z</cp:lastPrinted>
  <dcterms:created xsi:type="dcterms:W3CDTF">2015-06-17T00:01:00Z</dcterms:created>
  <dcterms:modified xsi:type="dcterms:W3CDTF">2015-06-17T00:01:00Z</dcterms:modified>
</cp:coreProperties>
</file>